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22" w:rsidRPr="00431D12" w:rsidRDefault="00314D22" w:rsidP="00707951">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314D22" w:rsidRPr="00431D12" w:rsidRDefault="00314D22" w:rsidP="00707951">
      <w:pPr>
        <w:spacing w:after="0" w:line="240" w:lineRule="auto"/>
        <w:jc w:val="center"/>
        <w:rPr>
          <w:rFonts w:ascii="Arial Narrow" w:hAnsi="Arial Narrow" w:cs="Arial Narrow"/>
          <w:b/>
          <w:bCs/>
          <w:sz w:val="15"/>
          <w:szCs w:val="15"/>
        </w:rPr>
      </w:pPr>
    </w:p>
    <w:p w:rsidR="00314D22" w:rsidRPr="00431D12" w:rsidRDefault="00314D22" w:rsidP="00707951">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Pr>
          <w:rFonts w:ascii="Arial Narrow" w:hAnsi="Arial Narrow" w:cs="Arial Narrow"/>
          <w:b/>
          <w:bCs/>
          <w:sz w:val="15"/>
          <w:szCs w:val="15"/>
        </w:rPr>
        <w:t xml:space="preserve">                  </w:t>
      </w:r>
      <w:r w:rsidRPr="00431D12">
        <w:rPr>
          <w:rFonts w:ascii="Arial Narrow" w:hAnsi="Arial Narrow" w:cs="Arial Narrow"/>
          <w:b/>
          <w:bCs/>
          <w:sz w:val="15"/>
          <w:szCs w:val="15"/>
        </w:rPr>
        <w:t xml:space="preserve">                      </w:t>
      </w:r>
      <w:r>
        <w:rPr>
          <w:rFonts w:ascii="Arial Narrow" w:hAnsi="Arial Narrow" w:cs="Arial Narrow"/>
          <w:b/>
          <w:bCs/>
          <w:sz w:val="15"/>
          <w:szCs w:val="15"/>
        </w:rPr>
        <w:t xml:space="preserve">                   </w:t>
      </w:r>
      <w:r w:rsidRPr="00431D12">
        <w:rPr>
          <w:rFonts w:ascii="Arial Narrow" w:hAnsi="Arial Narrow" w:cs="Arial Narrow"/>
          <w:b/>
          <w:bCs/>
          <w:sz w:val="15"/>
          <w:szCs w:val="15"/>
        </w:rPr>
        <w:t>«_</w:t>
      </w:r>
      <w:r>
        <w:rPr>
          <w:rFonts w:ascii="Arial Narrow" w:hAnsi="Arial Narrow" w:cs="Arial Narrow"/>
          <w:b/>
          <w:bCs/>
          <w:sz w:val="15"/>
          <w:szCs w:val="15"/>
        </w:rPr>
        <w:t>_</w:t>
      </w:r>
      <w:r w:rsidRPr="00431D12">
        <w:rPr>
          <w:rFonts w:ascii="Arial Narrow" w:hAnsi="Arial Narrow" w:cs="Arial Narrow"/>
          <w:b/>
          <w:bCs/>
          <w:sz w:val="15"/>
          <w:szCs w:val="15"/>
        </w:rPr>
        <w:t>__»__</w:t>
      </w:r>
      <w:r>
        <w:rPr>
          <w:rFonts w:ascii="Arial Narrow" w:hAnsi="Arial Narrow" w:cs="Arial Narrow"/>
          <w:b/>
          <w:bCs/>
          <w:sz w:val="15"/>
          <w:szCs w:val="15"/>
        </w:rPr>
        <w:t>______</w:t>
      </w:r>
      <w:r w:rsidRPr="00431D12">
        <w:rPr>
          <w:rFonts w:ascii="Arial Narrow" w:hAnsi="Arial Narrow" w:cs="Arial Narrow"/>
          <w:b/>
          <w:bCs/>
          <w:sz w:val="15"/>
          <w:szCs w:val="15"/>
        </w:rPr>
        <w:t>______201</w:t>
      </w:r>
      <w:r w:rsidR="009D683F">
        <w:rPr>
          <w:rFonts w:ascii="Arial Narrow" w:hAnsi="Arial Narrow" w:cs="Arial Narrow"/>
          <w:b/>
          <w:bCs/>
          <w:sz w:val="15"/>
          <w:szCs w:val="15"/>
        </w:rPr>
        <w:t>6</w:t>
      </w:r>
      <w:r w:rsidRPr="00431D12">
        <w:rPr>
          <w:rFonts w:ascii="Arial Narrow" w:hAnsi="Arial Narrow" w:cs="Arial Narrow"/>
          <w:b/>
          <w:bCs/>
          <w:sz w:val="15"/>
          <w:szCs w:val="15"/>
        </w:rPr>
        <w:t xml:space="preserve"> г.</w:t>
      </w:r>
    </w:p>
    <w:p w:rsidR="00314D22" w:rsidRPr="00431D12" w:rsidRDefault="00314D22" w:rsidP="00707951">
      <w:pPr>
        <w:spacing w:after="0" w:line="240" w:lineRule="auto"/>
        <w:jc w:val="both"/>
        <w:rPr>
          <w:rFonts w:ascii="Arial Narrow" w:hAnsi="Arial Narrow" w:cs="Arial Narrow"/>
          <w:b/>
          <w:bCs/>
          <w:sz w:val="15"/>
          <w:szCs w:val="15"/>
        </w:rPr>
      </w:pPr>
    </w:p>
    <w:p w:rsidR="00314D22" w:rsidRPr="00431D12" w:rsidRDefault="000648A0" w:rsidP="00E25756">
      <w:pPr>
        <w:spacing w:after="0" w:line="240" w:lineRule="auto"/>
        <w:rPr>
          <w:rFonts w:ascii="Arial Narrow" w:hAnsi="Arial Narrow" w:cs="Arial Narrow"/>
          <w:sz w:val="15"/>
          <w:szCs w:val="15"/>
          <w:lang w:eastAsia="ru-RU"/>
        </w:rPr>
      </w:pPr>
      <w:r>
        <w:rPr>
          <w:rFonts w:ascii="Arial Narrow" w:hAnsi="Arial Narrow" w:cs="Arial Narrow"/>
          <w:sz w:val="15"/>
          <w:szCs w:val="15"/>
        </w:rPr>
        <w:t>Обще</w:t>
      </w:r>
      <w:r w:rsidR="008824A2">
        <w:rPr>
          <w:rFonts w:ascii="Arial Narrow" w:hAnsi="Arial Narrow" w:cs="Arial Narrow"/>
          <w:sz w:val="15"/>
          <w:szCs w:val="15"/>
        </w:rPr>
        <w:t>ство с ограниченн</w:t>
      </w:r>
      <w:r w:rsidR="009D683F">
        <w:rPr>
          <w:rFonts w:ascii="Arial Narrow" w:hAnsi="Arial Narrow" w:cs="Arial Narrow"/>
          <w:sz w:val="15"/>
          <w:szCs w:val="15"/>
        </w:rPr>
        <w:t>ой ответственностью «Универ</w:t>
      </w:r>
      <w:bookmarkStart w:id="0" w:name="_GoBack"/>
      <w:bookmarkEnd w:id="0"/>
      <w:r w:rsidR="008824A2">
        <w:rPr>
          <w:rFonts w:ascii="Arial Narrow" w:hAnsi="Arial Narrow" w:cs="Arial Narrow"/>
          <w:sz w:val="15"/>
          <w:szCs w:val="15"/>
        </w:rPr>
        <w:t>»</w:t>
      </w:r>
      <w:r w:rsidR="00314D22" w:rsidRPr="00431D12">
        <w:rPr>
          <w:rFonts w:ascii="Arial Narrow" w:hAnsi="Arial Narrow" w:cs="Arial Narrow"/>
          <w:sz w:val="15"/>
          <w:szCs w:val="15"/>
        </w:rPr>
        <w:t>, именуемое в дальнейшем «Исполните</w:t>
      </w:r>
      <w:r w:rsidR="008824A2">
        <w:rPr>
          <w:rFonts w:ascii="Arial Narrow" w:hAnsi="Arial Narrow" w:cs="Arial Narrow"/>
          <w:sz w:val="15"/>
          <w:szCs w:val="15"/>
        </w:rPr>
        <w:t>ль», в лице Генерального директора</w:t>
      </w:r>
      <w:r w:rsidR="009D683F">
        <w:rPr>
          <w:rFonts w:ascii="Arial Narrow" w:hAnsi="Arial Narrow" w:cs="Arial Narrow"/>
          <w:sz w:val="15"/>
          <w:szCs w:val="15"/>
        </w:rPr>
        <w:t xml:space="preserve"> Киселёвой Елены Владимировны</w:t>
      </w:r>
      <w:r w:rsidR="00314D22" w:rsidRPr="00431D12">
        <w:rPr>
          <w:rFonts w:ascii="Arial Narrow" w:hAnsi="Arial Narrow" w:cs="Arial Narrow"/>
          <w:sz w:val="15"/>
          <w:szCs w:val="15"/>
        </w:rPr>
        <w:t>, действ</w:t>
      </w:r>
      <w:r w:rsidR="009D683F">
        <w:rPr>
          <w:rFonts w:ascii="Arial Narrow" w:hAnsi="Arial Narrow" w:cs="Arial Narrow"/>
          <w:sz w:val="15"/>
          <w:szCs w:val="15"/>
        </w:rPr>
        <w:t>ующей</w:t>
      </w:r>
      <w:r w:rsidR="008824A2">
        <w:rPr>
          <w:rFonts w:ascii="Arial Narrow" w:hAnsi="Arial Narrow" w:cs="Arial Narrow"/>
          <w:sz w:val="15"/>
          <w:szCs w:val="15"/>
        </w:rPr>
        <w:t xml:space="preserve"> на основании Устава</w:t>
      </w:r>
      <w:r w:rsidR="00314D22">
        <w:rPr>
          <w:rFonts w:ascii="Arial Narrow" w:hAnsi="Arial Narrow" w:cs="Arial Narrow"/>
          <w:sz w:val="15"/>
          <w:szCs w:val="15"/>
        </w:rPr>
        <w:t>.</w:t>
      </w:r>
      <w:r w:rsidR="00314D22" w:rsidRPr="00431D12">
        <w:rPr>
          <w:rFonts w:ascii="Arial Narrow" w:hAnsi="Arial Narrow" w:cs="Arial Narrow"/>
          <w:sz w:val="15"/>
          <w:szCs w:val="15"/>
        </w:rPr>
        <w:t>, с</w:t>
      </w:r>
      <w:r w:rsidR="00314D22">
        <w:rPr>
          <w:rFonts w:ascii="Arial Narrow" w:hAnsi="Arial Narrow" w:cs="Arial Narrow"/>
          <w:sz w:val="15"/>
          <w:szCs w:val="15"/>
        </w:rPr>
        <w:t xml:space="preserve"> </w:t>
      </w:r>
      <w:r w:rsidR="00314D22" w:rsidRPr="00431D12">
        <w:rPr>
          <w:rFonts w:ascii="Arial Narrow" w:hAnsi="Arial Narrow" w:cs="Arial Narrow"/>
          <w:sz w:val="15"/>
          <w:szCs w:val="15"/>
        </w:rPr>
        <w:t xml:space="preserve"> одной стороны, и </w:t>
      </w:r>
      <w:r w:rsidR="00314D22" w:rsidRPr="00431D12">
        <w:rPr>
          <w:rFonts w:ascii="Arial Narrow" w:hAnsi="Arial Narrow" w:cs="Arial Narrow"/>
          <w:sz w:val="15"/>
          <w:szCs w:val="15"/>
        </w:rPr>
        <w:br/>
      </w:r>
      <w:r w:rsidR="00314D22" w:rsidRPr="00431D12">
        <w:rPr>
          <w:rFonts w:ascii="Arial Narrow" w:hAnsi="Arial Narrow" w:cs="Arial Narrow"/>
          <w:sz w:val="15"/>
          <w:szCs w:val="15"/>
        </w:rPr>
        <w:br/>
        <w:t>______________________________________________________________________________________________________</w:t>
      </w:r>
      <w:r w:rsidR="00314D22">
        <w:rPr>
          <w:rFonts w:ascii="Arial Narrow" w:hAnsi="Arial Narrow" w:cs="Arial Narrow"/>
          <w:sz w:val="15"/>
          <w:szCs w:val="15"/>
        </w:rPr>
        <w:t>_________</w:t>
      </w:r>
      <w:r w:rsidR="00314D22" w:rsidRPr="00431D12">
        <w:rPr>
          <w:rFonts w:ascii="Arial Narrow" w:hAnsi="Arial Narrow" w:cs="Arial Narrow"/>
          <w:sz w:val="15"/>
          <w:szCs w:val="15"/>
        </w:rPr>
        <w:t xml:space="preserve">_____________________________________, именуемый(ая) в дальнейшем «Обучающийся», с другой стороны, </w:t>
      </w:r>
      <w:r w:rsidR="00314D22" w:rsidRPr="00431D12">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314D22" w:rsidRDefault="00314D22" w:rsidP="00707951">
      <w:pPr>
        <w:spacing w:after="0" w:line="240" w:lineRule="auto"/>
        <w:ind w:firstLine="567"/>
        <w:jc w:val="center"/>
        <w:rPr>
          <w:rFonts w:ascii="Arial Narrow" w:hAnsi="Arial Narrow" w:cs="Arial Narrow"/>
          <w:b/>
          <w:bCs/>
          <w:sz w:val="15"/>
          <w:szCs w:val="15"/>
          <w:lang w:eastAsia="ru-RU"/>
        </w:rPr>
      </w:pPr>
    </w:p>
    <w:p w:rsidR="00314D22" w:rsidRPr="00431D12" w:rsidRDefault="00314D22"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314D22" w:rsidRPr="00431D12" w:rsidRDefault="00314D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314D22" w:rsidRPr="00431D12" w:rsidRDefault="00314D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314D22" w:rsidRPr="00431D12" w:rsidRDefault="00314D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314D22" w:rsidRDefault="00314D22" w:rsidP="00707951">
      <w:pPr>
        <w:spacing w:after="0" w:line="240" w:lineRule="auto"/>
        <w:ind w:firstLine="567"/>
        <w:jc w:val="center"/>
        <w:rPr>
          <w:rFonts w:ascii="Arial Narrow" w:hAnsi="Arial Narrow" w:cs="Arial Narrow"/>
          <w:b/>
          <w:bCs/>
          <w:sz w:val="15"/>
          <w:szCs w:val="15"/>
          <w:lang w:eastAsia="ru-RU"/>
        </w:rPr>
      </w:pPr>
    </w:p>
    <w:p w:rsidR="00314D22" w:rsidRPr="00431D12" w:rsidRDefault="00314D22"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«В», утвержденной приказом Министерства образования и науки Российской Федерации от </w:t>
      </w:r>
      <w:r>
        <w:rPr>
          <w:rFonts w:ascii="Arial Narrow" w:hAnsi="Arial Narrow" w:cs="Arial Narrow"/>
          <w:sz w:val="15"/>
          <w:szCs w:val="15"/>
          <w:lang w:eastAsia="ru-RU"/>
        </w:rPr>
        <w:t>26</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314D22" w:rsidRPr="00DA1277"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 xml:space="preserve">.2. </w:t>
      </w:r>
      <w:r w:rsidR="00C176E7">
        <w:rPr>
          <w:rFonts w:ascii="Arial Narrow" w:hAnsi="Arial Narrow" w:cs="Arial Narrow"/>
          <w:sz w:val="15"/>
          <w:szCs w:val="15"/>
          <w:lang w:eastAsia="ru-RU"/>
        </w:rPr>
        <w:t>Исполнитель обеспечивает реализацию учебной программы в к</w:t>
      </w:r>
      <w:r w:rsidR="00C176E7" w:rsidRPr="00DA1277">
        <w:rPr>
          <w:rFonts w:ascii="Arial Narrow" w:hAnsi="Arial Narrow" w:cs="Arial Narrow"/>
          <w:sz w:val="15"/>
          <w:szCs w:val="15"/>
          <w:lang w:eastAsia="ru-RU"/>
        </w:rPr>
        <w:t>оличеств</w:t>
      </w:r>
      <w:r w:rsidR="00C176E7">
        <w:rPr>
          <w:rFonts w:ascii="Arial Narrow" w:hAnsi="Arial Narrow" w:cs="Arial Narrow"/>
          <w:sz w:val="15"/>
          <w:szCs w:val="15"/>
          <w:lang w:eastAsia="ru-RU"/>
        </w:rPr>
        <w:t>е</w:t>
      </w:r>
      <w:r w:rsidR="00C176E7" w:rsidRPr="00DA1277">
        <w:rPr>
          <w:rFonts w:ascii="Arial Narrow" w:hAnsi="Arial Narrow" w:cs="Arial Narrow"/>
          <w:sz w:val="15"/>
          <w:szCs w:val="15"/>
          <w:lang w:eastAsia="ru-RU"/>
        </w:rPr>
        <w:t xml:space="preserve"> не менее 190/188 часов, в соответствии с учебным планом</w:t>
      </w:r>
      <w:r w:rsidR="00C176E7">
        <w:rPr>
          <w:rFonts w:ascii="Arial Narrow" w:hAnsi="Arial Narrow" w:cs="Arial Narrow"/>
          <w:sz w:val="15"/>
          <w:szCs w:val="15"/>
          <w:lang w:eastAsia="ru-RU"/>
        </w:rPr>
        <w:t>,</w:t>
      </w:r>
      <w:r w:rsidR="00C176E7" w:rsidRPr="00DA1277">
        <w:rPr>
          <w:rFonts w:ascii="Arial Narrow" w:hAnsi="Arial Narrow" w:cs="Arial Narrow"/>
          <w:sz w:val="15"/>
          <w:szCs w:val="15"/>
          <w:lang w:eastAsia="ru-RU"/>
        </w:rPr>
        <w:t xml:space="preserve"> в том числе: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«В» как объектов управления» - 20 часов, «Основы управления транспортными средствами категории «В» - 12 часов, «Вождение транспортных средств категории «В» (с механической трансмиссией/с автоматической трансмиссией) – 56/54 часов; </w:t>
      </w:r>
      <w:r w:rsidRPr="00DA1277">
        <w:rPr>
          <w:rFonts w:ascii="Arial Narrow" w:hAnsi="Arial Narrow" w:cs="Arial Narrow"/>
          <w:i/>
          <w:sz w:val="15"/>
          <w:szCs w:val="15"/>
          <w:lang w:eastAsia="ru-RU"/>
        </w:rPr>
        <w:t>Профессиональный цикл:</w:t>
      </w:r>
      <w:r w:rsidRPr="00DA1277">
        <w:rPr>
          <w:rFonts w:ascii="Arial Narrow" w:hAnsi="Arial Narrow" w:cs="Arial Narrow"/>
          <w:sz w:val="15"/>
          <w:szCs w:val="15"/>
          <w:lang w:eastAsia="ru-RU"/>
        </w:rPr>
        <w:t xml:space="preserve"> «Организация и выполнение грузовых перевозок автомобильным транспортом» - 8 часов, «Организация и выполнение пассажирских перевозок автомобильным транспортом» - 6 часов. Квалификационный экзамен – 4 часа.</w:t>
      </w:r>
    </w:p>
    <w:p w:rsidR="00314D2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A926D7" w:rsidRPr="002141A5" w:rsidRDefault="00A926D7" w:rsidP="00A926D7">
      <w:pPr>
        <w:shd w:val="clear" w:color="auto" w:fill="FFFFFF"/>
        <w:spacing w:after="0" w:line="240" w:lineRule="auto"/>
        <w:jc w:val="both"/>
        <w:textAlignment w:val="baseline"/>
        <w:rPr>
          <w:rFonts w:ascii="Arial Narrow" w:hAnsi="Arial Narrow" w:cs="Arial Narrow"/>
          <w:sz w:val="15"/>
          <w:szCs w:val="15"/>
          <w:lang w:eastAsia="ru-RU"/>
        </w:rPr>
      </w:pPr>
      <w:r w:rsidRPr="002141A5">
        <w:rPr>
          <w:rFonts w:ascii="Arial Narrow" w:hAnsi="Arial Narrow" w:cs="Arial Narrow"/>
          <w:sz w:val="15"/>
          <w:szCs w:val="15"/>
          <w:lang w:eastAsia="ru-RU"/>
        </w:rPr>
        <w:t xml:space="preserve">2.3. Срок обучения по программе составляет 3,5 месяца. В зависимости от результатов освоения образовательной программы и исполнению учебного плана,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вышеуказанных обстоятельств Обучающийся переводится на индивидуальный учебный план. При этом Исполнитель не обязан уведомлять Обучающегося об изменении сроков обучения. </w:t>
      </w:r>
    </w:p>
    <w:p w:rsidR="00314D2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.4. </w:t>
      </w:r>
      <w:r w:rsidR="00C176E7">
        <w:rPr>
          <w:rFonts w:ascii="Arial Narrow" w:hAnsi="Arial Narrow" w:cs="Arial Narrow"/>
          <w:sz w:val="15"/>
          <w:szCs w:val="15"/>
          <w:lang w:eastAsia="ru-RU"/>
        </w:rPr>
        <w:t>Форма обучения очная, с применением дистанционных образовательных технологий.</w:t>
      </w:r>
    </w:p>
    <w:p w:rsidR="00C176E7" w:rsidRPr="00431D12" w:rsidRDefault="00C176E7" w:rsidP="00707951">
      <w:pPr>
        <w:shd w:val="clear" w:color="auto" w:fill="FFFFFF"/>
        <w:spacing w:after="0" w:line="240" w:lineRule="auto"/>
        <w:jc w:val="both"/>
        <w:textAlignment w:val="baseline"/>
        <w:rPr>
          <w:rFonts w:ascii="Arial Narrow" w:hAnsi="Arial Narrow" w:cs="Arial Narrow"/>
          <w:sz w:val="15"/>
          <w:szCs w:val="15"/>
          <w:lang w:eastAsia="ru-RU"/>
        </w:rPr>
      </w:pPr>
    </w:p>
    <w:p w:rsidR="00314D22" w:rsidRPr="00431D12" w:rsidRDefault="00314D22" w:rsidP="00707951">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590529" w:rsidRPr="00431D12" w:rsidRDefault="00590529" w:rsidP="00590529">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3.1.7. Не допускать обучающихся к прохождению промежуточной (итоговой) </w:t>
      </w:r>
      <w:r w:rsidRPr="00F15B93">
        <w:rPr>
          <w:rFonts w:ascii="Arial Narrow" w:hAnsi="Arial Narrow" w:cs="Arial Narrow"/>
          <w:sz w:val="15"/>
          <w:szCs w:val="15"/>
          <w:lang w:eastAsia="ru-RU"/>
        </w:rPr>
        <w:t>аттестации, к занятиям по первоначальному обучению вождению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314D2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E932BC" w:rsidRPr="00431D12" w:rsidRDefault="00DB3822" w:rsidP="00E932BC">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w:t>
      </w:r>
      <w:r w:rsidR="00E932BC">
        <w:rPr>
          <w:rFonts w:ascii="Arial Narrow" w:hAnsi="Arial Narrow" w:cs="Arial Narrow"/>
          <w:sz w:val="15"/>
          <w:szCs w:val="15"/>
        </w:rPr>
        <w:t>.11</w:t>
      </w:r>
      <w:r w:rsidR="00E932BC" w:rsidRPr="00431D12">
        <w:rPr>
          <w:rFonts w:ascii="Arial Narrow" w:hAnsi="Arial Narrow" w:cs="Arial Narrow"/>
          <w:sz w:val="15"/>
          <w:szCs w:val="15"/>
        </w:rPr>
        <w:t>. В случае не сдачи Обучающимся в ГИБДД 1 этапа практического экзамена «Площадка», предоставить ему инструктора и учебный автомобиль для проведения на платной основе обязательных дополнительных практических занятий по вождению транспортных средств на экзаменац</w:t>
      </w:r>
      <w:r>
        <w:rPr>
          <w:rFonts w:ascii="Arial Narrow" w:hAnsi="Arial Narrow" w:cs="Arial Narrow"/>
          <w:sz w:val="15"/>
          <w:szCs w:val="15"/>
        </w:rPr>
        <w:t>ионной площадке (не менее двух) по взаимному соглашению сторон.</w:t>
      </w:r>
    </w:p>
    <w:p w:rsidR="00E932BC" w:rsidRPr="00431D12" w:rsidRDefault="00DB3822" w:rsidP="00E932BC">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w:t>
      </w:r>
      <w:r w:rsidR="00E932BC">
        <w:rPr>
          <w:rFonts w:ascii="Arial Narrow" w:hAnsi="Arial Narrow" w:cs="Arial Narrow"/>
          <w:sz w:val="15"/>
          <w:szCs w:val="15"/>
        </w:rPr>
        <w:t>.12</w:t>
      </w:r>
      <w:r w:rsidR="00E932BC" w:rsidRPr="00431D12">
        <w:rPr>
          <w:rFonts w:ascii="Arial Narrow" w:hAnsi="Arial Narrow" w:cs="Arial Narrow"/>
          <w:sz w:val="15"/>
          <w:szCs w:val="15"/>
        </w:rPr>
        <w:t>. В случае не сдачи Обучающимся в ГИБДД 2 этапа практического экзамена «Город», предоставить ему инструктора и учебный автомобиль для проведения на платной основе обязательного дополнительного практического занятия по вождению транспортных средств на экзаме</w:t>
      </w:r>
      <w:r>
        <w:rPr>
          <w:rFonts w:ascii="Arial Narrow" w:hAnsi="Arial Narrow" w:cs="Arial Narrow"/>
          <w:sz w:val="15"/>
          <w:szCs w:val="15"/>
        </w:rPr>
        <w:t>национном маршруте по взаимному соглашению сторон.</w:t>
      </w:r>
    </w:p>
    <w:p w:rsidR="00314D22" w:rsidRPr="00431D12" w:rsidRDefault="00E932BC"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3.1.13</w:t>
      </w:r>
      <w:r w:rsidR="00314D22" w:rsidRPr="00431D12">
        <w:rPr>
          <w:rFonts w:ascii="Arial Narrow" w:hAnsi="Arial Narrow" w:cs="Arial Narrow"/>
          <w:sz w:val="15"/>
          <w:szCs w:val="15"/>
          <w:lang w:eastAsia="ru-RU"/>
        </w:rPr>
        <w:t>. При реализации образовательн</w:t>
      </w:r>
      <w:r w:rsidR="00314D22">
        <w:rPr>
          <w:rFonts w:ascii="Arial Narrow" w:hAnsi="Arial Narrow" w:cs="Arial Narrow"/>
          <w:sz w:val="15"/>
          <w:szCs w:val="15"/>
          <w:lang w:eastAsia="ru-RU"/>
        </w:rPr>
        <w:t>ой</w:t>
      </w:r>
      <w:r w:rsidR="00314D22" w:rsidRPr="00431D12">
        <w:rPr>
          <w:rFonts w:ascii="Arial Narrow" w:hAnsi="Arial Narrow" w:cs="Arial Narrow"/>
          <w:sz w:val="15"/>
          <w:szCs w:val="15"/>
          <w:lang w:eastAsia="ru-RU"/>
        </w:rPr>
        <w:t xml:space="preserve"> программ</w:t>
      </w:r>
      <w:r w:rsidR="00314D22">
        <w:rPr>
          <w:rFonts w:ascii="Arial Narrow" w:hAnsi="Arial Narrow" w:cs="Arial Narrow"/>
          <w:sz w:val="15"/>
          <w:szCs w:val="15"/>
          <w:lang w:eastAsia="ru-RU"/>
        </w:rPr>
        <w:t>ы</w:t>
      </w:r>
      <w:r w:rsidR="00314D22" w:rsidRPr="00431D12">
        <w:rPr>
          <w:rFonts w:ascii="Arial Narrow" w:hAnsi="Arial Narrow" w:cs="Arial Narrow"/>
          <w:sz w:val="15"/>
          <w:szCs w:val="15"/>
          <w:lang w:eastAsia="ru-RU"/>
        </w:rPr>
        <w:t>, предусмотренн</w:t>
      </w:r>
      <w:r w:rsidR="00314D22">
        <w:rPr>
          <w:rFonts w:ascii="Arial Narrow" w:hAnsi="Arial Narrow" w:cs="Arial Narrow"/>
          <w:sz w:val="15"/>
          <w:szCs w:val="15"/>
          <w:lang w:eastAsia="ru-RU"/>
        </w:rPr>
        <w:t>ой</w:t>
      </w:r>
      <w:r w:rsidR="00314D22"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3.2.2. Предоставить Обучающемуся для проведения практических занятий по обучению вождению инструктора и учебный автомобиль. </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Pr="00431D12">
        <w:rPr>
          <w:rFonts w:ascii="Arial Narrow" w:hAnsi="Arial Narrow" w:cs="Arial Narrow"/>
          <w:sz w:val="15"/>
          <w:szCs w:val="15"/>
          <w:lang w:eastAsia="ru-RU"/>
        </w:rPr>
        <w:t xml:space="preserve"> и выдать Обучающемуся </w:t>
      </w:r>
      <w:r>
        <w:rPr>
          <w:rFonts w:ascii="Arial Narrow" w:hAnsi="Arial Narrow" w:cs="Arial Narrow"/>
          <w:sz w:val="15"/>
          <w:szCs w:val="15"/>
          <w:lang w:eastAsia="ru-RU"/>
        </w:rPr>
        <w:t xml:space="preserve">соответствующую </w:t>
      </w:r>
      <w:r w:rsidRPr="00431D12">
        <w:rPr>
          <w:rFonts w:ascii="Arial Narrow" w:hAnsi="Arial Narrow" w:cs="Arial Narrow"/>
          <w:sz w:val="15"/>
          <w:szCs w:val="15"/>
          <w:lang w:eastAsia="ru-RU"/>
        </w:rPr>
        <w:t>медицинскую водительскую справку</w:t>
      </w:r>
      <w:r>
        <w:rPr>
          <w:rFonts w:ascii="Arial Narrow" w:hAnsi="Arial Narrow" w:cs="Arial Narrow"/>
          <w:sz w:val="15"/>
          <w:szCs w:val="15"/>
          <w:lang w:eastAsia="ru-RU"/>
        </w:rPr>
        <w:t>.</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 xml:space="preserve">категории «В»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3.2.7. Провести организационное собрание по заполнению документов для ГИБДД на сдачу экзаменов на получение водительского удостоверения категории «В».</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3.2.8. Выдать Обучающемуся </w:t>
      </w:r>
      <w:r w:rsidRPr="00327878">
        <w:rPr>
          <w:rFonts w:ascii="Arial Narrow" w:hAnsi="Arial Narrow" w:cs="Arial Narrow"/>
          <w:b/>
          <w:sz w:val="15"/>
          <w:szCs w:val="15"/>
        </w:rPr>
        <w:t>С</w:t>
      </w:r>
      <w:r w:rsidRPr="00431D12">
        <w:rPr>
          <w:rFonts w:ascii="Arial Narrow" w:hAnsi="Arial Narrow" w:cs="Arial Narrow"/>
          <w:b/>
          <w:bCs/>
          <w:sz w:val="15"/>
          <w:szCs w:val="15"/>
        </w:rPr>
        <w:t>видетельство об окончании обучения</w:t>
      </w:r>
      <w:r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sidR="001A779E">
        <w:rPr>
          <w:rFonts w:ascii="Arial Narrow" w:hAnsi="Arial Narrow" w:cs="Arial Narrow"/>
          <w:sz w:val="15"/>
          <w:szCs w:val="15"/>
        </w:rPr>
        <w:t>фикационных выпускных экза</w:t>
      </w:r>
      <w:r w:rsidR="00841957">
        <w:rPr>
          <w:rFonts w:ascii="Arial Narrow" w:hAnsi="Arial Narrow" w:cs="Arial Narrow"/>
          <w:sz w:val="15"/>
          <w:szCs w:val="15"/>
        </w:rPr>
        <w:t>менов после регистрации документа в МРЭО ГИБДД</w:t>
      </w:r>
      <w:r w:rsidR="001A779E">
        <w:rPr>
          <w:rFonts w:ascii="Arial Narrow" w:hAnsi="Arial Narrow" w:cs="Arial Narrow"/>
          <w:sz w:val="15"/>
          <w:szCs w:val="15"/>
        </w:rPr>
        <w:t>.</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3.2.9. Обеспечить Обучающемуся организованную сдачу экзаменов в МРЭО ГИБДД на автомобилях того же типа, на которых проходило практическое обучение, при условии успешной сдачи им квалификационных выпускных экзаменов и предоставлении всех необходимых документов.</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314D22" w:rsidRPr="00431D12" w:rsidRDefault="00314D22" w:rsidP="00664334">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«В» и Правилами вождения, подписать их и неукоснительно выполнять.</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При этом Обучающий обязан сдать на период обучения полученное медицинское заключение</w:t>
      </w:r>
      <w:r w:rsidR="001A779E">
        <w:rPr>
          <w:rFonts w:ascii="Arial Narrow" w:hAnsi="Arial Narrow" w:cs="Arial Narrow"/>
          <w:sz w:val="15"/>
          <w:szCs w:val="15"/>
          <w:lang w:eastAsia="ru-RU"/>
        </w:rPr>
        <w:t xml:space="preserve"> установленного образца в РФ</w:t>
      </w:r>
      <w:r w:rsidRPr="00431D12">
        <w:rPr>
          <w:rFonts w:ascii="Arial Narrow" w:hAnsi="Arial Narrow" w:cs="Arial Narrow"/>
          <w:sz w:val="15"/>
          <w:szCs w:val="15"/>
          <w:lang w:eastAsia="ru-RU"/>
        </w:rPr>
        <w:t xml:space="preserve"> Исполнителю.</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3.4.8. Достойно вести себя в Автошколе и не появляться на занятиях в состоянии алкогольного, наркотического или токсического опьянения.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3.4.13. Возмещать иные, согласованные сторонами расходы Исполнителя, возникшие при выполнении условий настоящего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314D22" w:rsidRPr="00431D12" w:rsidRDefault="00314D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4.1. Стоимость услуг, указанных в п.</w:t>
      </w:r>
      <w:r>
        <w:rPr>
          <w:rFonts w:ascii="Arial Narrow" w:hAnsi="Arial Narrow" w:cs="Arial Narrow"/>
          <w:sz w:val="15"/>
          <w:szCs w:val="15"/>
        </w:rPr>
        <w:t>2</w:t>
      </w:r>
      <w:r w:rsidRPr="00431D12">
        <w:rPr>
          <w:rFonts w:ascii="Arial Narrow" w:hAnsi="Arial Narrow" w:cs="Arial Narrow"/>
          <w:sz w:val="15"/>
          <w:szCs w:val="15"/>
        </w:rPr>
        <w:t>.2. (исключая «Вождение учебного транспортного средства»)</w:t>
      </w:r>
      <w:r>
        <w:rPr>
          <w:rFonts w:ascii="Arial Narrow" w:hAnsi="Arial Narrow" w:cs="Arial Narrow"/>
          <w:sz w:val="15"/>
          <w:szCs w:val="15"/>
        </w:rPr>
        <w:t xml:space="preserve"> Д</w:t>
      </w:r>
      <w:r w:rsidRPr="00431D12">
        <w:rPr>
          <w:rFonts w:ascii="Arial Narrow" w:hAnsi="Arial Narrow" w:cs="Arial Narrow"/>
          <w:sz w:val="15"/>
          <w:szCs w:val="15"/>
        </w:rPr>
        <w:t xml:space="preserve">оговора составляет </w:t>
      </w:r>
      <w:r>
        <w:rPr>
          <w:rFonts w:ascii="Arial Narrow" w:hAnsi="Arial Narrow" w:cs="Arial Narrow"/>
          <w:sz w:val="15"/>
          <w:szCs w:val="15"/>
        </w:rPr>
        <w:t>__________</w:t>
      </w:r>
      <w:r w:rsidRPr="00431D12">
        <w:rPr>
          <w:rFonts w:ascii="Arial Narrow" w:hAnsi="Arial Narrow" w:cs="Arial Narrow"/>
          <w:sz w:val="15"/>
          <w:szCs w:val="15"/>
        </w:rPr>
        <w:t xml:space="preserve"> рублей. </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4.2. В случае проведения льготных акций и предоставления </w:t>
      </w:r>
      <w:r>
        <w:rPr>
          <w:rFonts w:ascii="Arial Narrow" w:hAnsi="Arial Narrow" w:cs="Arial Narrow"/>
          <w:sz w:val="15"/>
          <w:szCs w:val="15"/>
        </w:rPr>
        <w:t>Обучающемуся</w:t>
      </w:r>
      <w:r w:rsidRPr="00431D12">
        <w:rPr>
          <w:rFonts w:ascii="Arial Narrow" w:hAnsi="Arial Narrow" w:cs="Arial Narrow"/>
          <w:sz w:val="15"/>
          <w:szCs w:val="15"/>
        </w:rPr>
        <w:t xml:space="preserve"> скидок, сумма скидки вычитается из стоимости оплаты по договору. Сумма скидки составляет____________________ рублей.</w:t>
      </w:r>
    </w:p>
    <w:p w:rsidR="00314D22" w:rsidRPr="00431D12" w:rsidRDefault="00314D22" w:rsidP="00664334">
      <w:pPr>
        <w:pStyle w:val="ConsNormal"/>
        <w:widowControl/>
        <w:ind w:right="0" w:firstLine="0"/>
        <w:jc w:val="both"/>
        <w:rPr>
          <w:rFonts w:ascii="Arial Narrow" w:hAnsi="Arial Narrow" w:cs="Arial Narrow"/>
          <w:sz w:val="15"/>
          <w:szCs w:val="15"/>
          <w:lang w:eastAsia="ru-RU"/>
        </w:rPr>
      </w:pPr>
      <w:r w:rsidRPr="00431D12">
        <w:rPr>
          <w:rFonts w:ascii="Arial Narrow" w:hAnsi="Arial Narrow" w:cs="Arial Narrow"/>
          <w:sz w:val="15"/>
          <w:szCs w:val="15"/>
          <w:lang w:eastAsia="ru-RU"/>
        </w:rPr>
        <w:t>4.3. За оказание услуг по «Вождению учебного транспортного средства», обучающийся оплачивает Исполнителю вознаграждение в размере стоимости выбранного варианта услуги (согласно Прейскуранту стоимости услуг) и подписывает Правила вождения. Прейскурант стоимости услуг и Правила вождения внесены в Карточку прогресса водительских навыков, которая является неотъемлемой частью Договора.</w:t>
      </w:r>
    </w:p>
    <w:p w:rsidR="00314D22" w:rsidRPr="00431D12" w:rsidRDefault="00314D22" w:rsidP="00664334">
      <w:pPr>
        <w:pStyle w:val="ConsNormal"/>
        <w:widowControl/>
        <w:ind w:right="0" w:firstLine="0"/>
        <w:jc w:val="both"/>
        <w:rPr>
          <w:rFonts w:ascii="Arial Narrow" w:hAnsi="Arial Narrow" w:cs="Arial Narrow"/>
          <w:sz w:val="15"/>
          <w:szCs w:val="15"/>
          <w:lang w:eastAsia="ru-RU"/>
        </w:rPr>
      </w:pPr>
      <w:r w:rsidRPr="00431D12">
        <w:rPr>
          <w:rFonts w:ascii="Arial Narrow" w:hAnsi="Arial Narrow" w:cs="Arial Narrow"/>
          <w:sz w:val="15"/>
          <w:szCs w:val="15"/>
          <w:lang w:eastAsia="ru-RU"/>
        </w:rPr>
        <w:t xml:space="preserve">4.4. За услуги, указанные в п. 3.2.3. Договора, Обучающийся уплачивает Исполнителю сумму в размере </w:t>
      </w:r>
      <w:r>
        <w:rPr>
          <w:rFonts w:ascii="Arial Narrow" w:hAnsi="Arial Narrow" w:cs="Arial Narrow"/>
          <w:sz w:val="15"/>
          <w:szCs w:val="15"/>
          <w:lang w:eastAsia="ru-RU"/>
        </w:rPr>
        <w:t>________</w:t>
      </w:r>
      <w:r w:rsidRPr="00431D12">
        <w:rPr>
          <w:rFonts w:ascii="Arial Narrow" w:hAnsi="Arial Narrow" w:cs="Arial Narrow"/>
          <w:sz w:val="15"/>
          <w:szCs w:val="15"/>
          <w:lang w:eastAsia="ru-RU"/>
        </w:rPr>
        <w:t xml:space="preserve"> рублей.</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lang w:eastAsia="ru-RU"/>
        </w:rPr>
        <w:t xml:space="preserve">4.5. За услуги, указанные в п.3.2.4. Договора, Обучающийся уплачивает сумму в размере </w:t>
      </w:r>
      <w:r>
        <w:rPr>
          <w:rFonts w:ascii="Arial Narrow" w:hAnsi="Arial Narrow" w:cs="Arial Narrow"/>
          <w:sz w:val="15"/>
          <w:szCs w:val="15"/>
          <w:lang w:eastAsia="ru-RU"/>
        </w:rPr>
        <w:t>__________</w:t>
      </w:r>
      <w:r w:rsidRPr="00431D12">
        <w:rPr>
          <w:rFonts w:ascii="Arial Narrow" w:hAnsi="Arial Narrow" w:cs="Arial Narrow"/>
          <w:sz w:val="15"/>
          <w:szCs w:val="15"/>
          <w:lang w:eastAsia="ru-RU"/>
        </w:rPr>
        <w:t xml:space="preserve"> рублей.</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4.6. Стоимость услуг, указанных в пункте 4.1. настоящего Договора (с учетом предоставленной скидки), оплачиваются Обучающимся в размере 100%  при заключении настоящего Договора.</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4.7. Стоимость услуг, указанных в пункте 4.3. настоящего Договора, оплачиваются Обучающимся </w:t>
      </w:r>
      <w:r>
        <w:rPr>
          <w:rFonts w:ascii="Arial Narrow" w:hAnsi="Arial Narrow" w:cs="Arial Narrow"/>
          <w:sz w:val="15"/>
          <w:szCs w:val="15"/>
          <w:lang w:eastAsia="ru-RU"/>
        </w:rPr>
        <w:t xml:space="preserve">или </w:t>
      </w:r>
      <w:r w:rsidRPr="00431D12">
        <w:rPr>
          <w:rFonts w:ascii="Arial Narrow" w:hAnsi="Arial Narrow" w:cs="Arial Narrow"/>
          <w:sz w:val="15"/>
          <w:szCs w:val="15"/>
          <w:lang w:eastAsia="ru-RU"/>
        </w:rPr>
        <w:t>в полном объеме до предоставления данной услуги</w:t>
      </w:r>
      <w:r>
        <w:rPr>
          <w:rFonts w:ascii="Arial Narrow" w:hAnsi="Arial Narrow" w:cs="Arial Narrow"/>
          <w:sz w:val="15"/>
          <w:szCs w:val="15"/>
          <w:lang w:eastAsia="ru-RU"/>
        </w:rPr>
        <w:t xml:space="preserve"> или с возможностью рассрочки платежа в период оказания данной услуги</w:t>
      </w:r>
      <w:r w:rsidRPr="00431D12">
        <w:rPr>
          <w:rFonts w:ascii="Arial Narrow" w:hAnsi="Arial Narrow" w:cs="Arial Narrow"/>
          <w:sz w:val="15"/>
          <w:szCs w:val="15"/>
          <w:lang w:eastAsia="ru-RU"/>
        </w:rPr>
        <w:t>, но не позднее 45 дней с даты заключения настоящего договора.</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4.8.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rPr>
      </w:pPr>
      <w:r w:rsidRPr="00431D12">
        <w:rPr>
          <w:rFonts w:ascii="Arial Narrow" w:hAnsi="Arial Narrow" w:cs="Arial Narrow"/>
          <w:sz w:val="15"/>
          <w:szCs w:val="15"/>
          <w:lang w:eastAsia="ru-RU"/>
        </w:rPr>
        <w:t>4.9. Непосещение (пропуск) Обучающимся занятий без уважительных причин, не освобождает его от обязанности по оплате пропущенных занятий.</w:t>
      </w:r>
    </w:p>
    <w:p w:rsidR="00314D22" w:rsidRDefault="00314D22" w:rsidP="00707951">
      <w:pPr>
        <w:pStyle w:val="ConsNormal"/>
        <w:widowControl/>
        <w:ind w:right="0" w:firstLine="284"/>
        <w:jc w:val="center"/>
        <w:rPr>
          <w:rFonts w:ascii="Arial Narrow" w:hAnsi="Arial Narrow" w:cs="Arial Narrow"/>
          <w:b/>
          <w:bCs/>
          <w:sz w:val="15"/>
          <w:szCs w:val="15"/>
        </w:rPr>
      </w:pPr>
    </w:p>
    <w:p w:rsidR="00314D22" w:rsidRPr="00431D12" w:rsidRDefault="00314D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5. ОТВЕТСТВЕННОСТЬ СТОРОН</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5.6. В случае неявки Обучающегося на организационное собрание и несвоевременного заполнения им необходимых документов, сроки обучения в автошколе и сдачи экзаменов в ГИБДД, для Обучающегося будут увеличены по усмотрению администрации автошколы.</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5.7. </w:t>
      </w:r>
      <w:r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314D22" w:rsidRDefault="00314D22" w:rsidP="00707951">
      <w:pPr>
        <w:pStyle w:val="ConsNormal"/>
        <w:widowControl/>
        <w:ind w:right="0" w:firstLine="284"/>
        <w:jc w:val="center"/>
        <w:rPr>
          <w:rFonts w:ascii="Arial Narrow" w:hAnsi="Arial Narrow" w:cs="Arial Narrow"/>
          <w:b/>
          <w:bCs/>
          <w:sz w:val="15"/>
          <w:szCs w:val="15"/>
        </w:rPr>
      </w:pPr>
    </w:p>
    <w:p w:rsidR="00314D22" w:rsidRPr="00431D12" w:rsidRDefault="00314D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314D22" w:rsidRDefault="00314D22" w:rsidP="00707951">
      <w:pPr>
        <w:pStyle w:val="ConsNormal"/>
        <w:widowControl/>
        <w:ind w:right="0" w:firstLine="0"/>
        <w:jc w:val="center"/>
        <w:rPr>
          <w:rFonts w:ascii="Arial Narrow" w:hAnsi="Arial Narrow" w:cs="Arial Narrow"/>
          <w:b/>
          <w:bCs/>
          <w:sz w:val="15"/>
          <w:szCs w:val="15"/>
        </w:rPr>
      </w:pPr>
    </w:p>
    <w:p w:rsidR="00314D22" w:rsidRPr="00431D12" w:rsidRDefault="00314D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7.4. В случае расторжения договора по основаниям, указанным в п.7.2., 7.3. Договора возврат денежных средств, уплаченных Обучающимся, не осуществляется.</w:t>
      </w:r>
    </w:p>
    <w:p w:rsidR="00DA395B" w:rsidRDefault="00DA395B" w:rsidP="00DA395B">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7.5.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фактически понесенные расходы.  В полном объеме возвращается стоимость неиспользованных талонов для прохождения практических занятий. По истечении срока действия, указанного на талоне возврат осуществляется только при наличии подтвержденных документально уважительных причин (болезнь, командировка и т.п.) и при условии отсутствия возможности переноса. При этом в обязательном порядке возмещаются расходы исполнителя, связанные с заключением договора (работа административного персонала по консультированию, обработке персональных данных и составлению необходимой документации, обеспечение доступа к информационным ресурсам организации в электронном виде и другие). Сумма административных расходов составляет  1 600 рублей.</w:t>
      </w:r>
      <w:r w:rsidR="00E14E31">
        <w:rPr>
          <w:rFonts w:ascii="Arial Narrow" w:hAnsi="Arial Narrow" w:cs="Arial Narrow"/>
          <w:sz w:val="15"/>
          <w:szCs w:val="15"/>
          <w:lang w:eastAsia="ru-RU"/>
        </w:rPr>
        <w:t xml:space="preserve"> </w:t>
      </w:r>
      <w:r>
        <w:rPr>
          <w:rFonts w:ascii="Arial Narrow" w:hAnsi="Arial Narrow" w:cs="Arial Narrow"/>
          <w:sz w:val="15"/>
          <w:szCs w:val="15"/>
          <w:lang w:eastAsia="ru-RU"/>
        </w:rPr>
        <w:t>По истечении семи дней с даты заключения договора  Обучающийся  включается в учебную группу</w:t>
      </w:r>
      <w:r w:rsidR="007A14F1">
        <w:rPr>
          <w:rFonts w:ascii="Arial Narrow" w:hAnsi="Arial Narrow" w:cs="Arial Narrow"/>
          <w:sz w:val="15"/>
          <w:szCs w:val="15"/>
          <w:lang w:eastAsia="ru-RU"/>
        </w:rPr>
        <w:t xml:space="preserve"> на основании Приказа № 01-01/16 от 11.01.2016 г.</w:t>
      </w:r>
      <w:r>
        <w:rPr>
          <w:rFonts w:ascii="Arial Narrow" w:hAnsi="Arial Narrow" w:cs="Arial Narrow"/>
          <w:sz w:val="15"/>
          <w:szCs w:val="15"/>
          <w:lang w:eastAsia="ru-RU"/>
        </w:rPr>
        <w:t>, и  стоимость теоретического обучения возврату не подлежит.</w:t>
      </w:r>
    </w:p>
    <w:p w:rsidR="00314D22" w:rsidRPr="00431D12" w:rsidRDefault="00314D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8.ДОПОЛНИТЕЛЬНЫЕ УСЛОВИЯ.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314D22" w:rsidRPr="00431D12" w:rsidRDefault="00314D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243"/>
        <w:gridCol w:w="990"/>
        <w:gridCol w:w="330"/>
        <w:gridCol w:w="1980"/>
        <w:gridCol w:w="924"/>
        <w:gridCol w:w="416"/>
        <w:gridCol w:w="540"/>
        <w:gridCol w:w="1438"/>
      </w:tblGrid>
      <w:tr w:rsidR="00314D22" w:rsidRPr="00431D12" w:rsidTr="00664077">
        <w:trPr>
          <w:jc w:val="center"/>
        </w:trPr>
        <w:tc>
          <w:tcPr>
            <w:tcW w:w="4443" w:type="dxa"/>
            <w:gridSpan w:val="3"/>
            <w:tcBorders>
              <w:top w:val="nil"/>
              <w:left w:val="nil"/>
              <w:bottom w:val="nil"/>
              <w:right w:val="nil"/>
            </w:tcBorders>
            <w:vAlign w:val="center"/>
          </w:tcPr>
          <w:p w:rsidR="00314D22" w:rsidRPr="00431D12" w:rsidRDefault="00314D22" w:rsidP="00435AD6">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314D22" w:rsidRPr="00431D12" w:rsidRDefault="00314D22" w:rsidP="00435AD6">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tcPr>
          <w:p w:rsidR="00314D22" w:rsidRPr="00431D12" w:rsidRDefault="00314D22" w:rsidP="00435AD6">
            <w:pPr>
              <w:autoSpaceDE w:val="0"/>
              <w:autoSpaceDN w:val="0"/>
              <w:adjustRightInd w:val="0"/>
              <w:spacing w:after="0" w:line="240" w:lineRule="auto"/>
              <w:rPr>
                <w:rFonts w:ascii="Arial Narrow" w:hAnsi="Arial Narrow" w:cs="Arial Narrow"/>
                <w:b/>
                <w:bCs/>
                <w:sz w:val="15"/>
                <w:szCs w:val="15"/>
                <w:lang w:eastAsia="ru-RU"/>
              </w:rPr>
            </w:pPr>
            <w:r w:rsidRPr="00431D12">
              <w:rPr>
                <w:rFonts w:ascii="Arial Narrow" w:hAnsi="Arial Narrow" w:cs="Arial Narrow"/>
                <w:b/>
                <w:bCs/>
                <w:sz w:val="15"/>
                <w:szCs w:val="15"/>
                <w:lang w:eastAsia="ru-RU"/>
              </w:rPr>
              <w:t>Клиент:</w:t>
            </w:r>
          </w:p>
        </w:tc>
      </w:tr>
      <w:tr w:rsidR="00314D22" w:rsidRPr="00431D12" w:rsidTr="00664077">
        <w:trPr>
          <w:trHeight w:val="205"/>
          <w:jc w:val="center"/>
        </w:trPr>
        <w:tc>
          <w:tcPr>
            <w:tcW w:w="4443" w:type="dxa"/>
            <w:gridSpan w:val="3"/>
            <w:vMerge w:val="restart"/>
            <w:tcBorders>
              <w:top w:val="nil"/>
              <w:left w:val="nil"/>
              <w:right w:val="nil"/>
            </w:tcBorders>
          </w:tcPr>
          <w:p w:rsidR="00314D22" w:rsidRPr="00431D12" w:rsidRDefault="009D683F" w:rsidP="006C17FB">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ООО «Универ</w:t>
            </w:r>
            <w:r w:rsidR="008824A2">
              <w:rPr>
                <w:rFonts w:ascii="Arial Narrow" w:hAnsi="Arial Narrow" w:cs="Arial Narrow"/>
                <w:sz w:val="15"/>
                <w:szCs w:val="15"/>
                <w:lang w:eastAsia="ru-RU"/>
              </w:rPr>
              <w:t>»</w:t>
            </w:r>
          </w:p>
          <w:p w:rsidR="00314D22" w:rsidRPr="00D560CA" w:rsidRDefault="009D683F" w:rsidP="006C17FB">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sz w:val="15"/>
                <w:szCs w:val="15"/>
              </w:rPr>
              <w:t xml:space="preserve">125190, г. Москва, Ленинградский пр-т, д. 80, корп. 1, пом. 1, комн. 28. </w:t>
            </w:r>
          </w:p>
          <w:p w:rsidR="00314D22" w:rsidRPr="00683674" w:rsidRDefault="00314D22" w:rsidP="00683674">
            <w:pPr>
              <w:spacing w:after="0" w:line="240" w:lineRule="auto"/>
              <w:ind w:hanging="709"/>
              <w:rPr>
                <w:rFonts w:ascii="Arial Narrow" w:hAnsi="Arial Narrow"/>
                <w:sz w:val="15"/>
                <w:szCs w:val="15"/>
              </w:rPr>
            </w:pPr>
            <w:r w:rsidRPr="00683674">
              <w:rPr>
                <w:rFonts w:ascii="Arial Narrow" w:hAnsi="Arial Narrow"/>
                <w:sz w:val="15"/>
                <w:szCs w:val="15"/>
              </w:rPr>
              <w:t xml:space="preserve">                </w:t>
            </w:r>
            <w:r w:rsidR="008824A2">
              <w:rPr>
                <w:rFonts w:ascii="Arial Narrow" w:hAnsi="Arial Narrow"/>
                <w:sz w:val="15"/>
                <w:szCs w:val="15"/>
              </w:rPr>
              <w:t xml:space="preserve">    </w:t>
            </w:r>
            <w:r w:rsidR="009D683F">
              <w:rPr>
                <w:rFonts w:ascii="Arial Narrow" w:hAnsi="Arial Narrow"/>
                <w:sz w:val="15"/>
                <w:szCs w:val="15"/>
              </w:rPr>
              <w:t>Р/с  № 40702810201300010086 в АО «Альфа-Банк» г. Москва</w:t>
            </w:r>
          </w:p>
          <w:p w:rsidR="00314D22" w:rsidRPr="00683674" w:rsidRDefault="009D683F" w:rsidP="00683674">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sz w:val="15"/>
                <w:szCs w:val="15"/>
              </w:rPr>
              <w:t>БИК 044525593, К/с 30101810200000000593</w:t>
            </w:r>
          </w:p>
          <w:p w:rsidR="00314D22" w:rsidRPr="008824A2" w:rsidRDefault="009D683F" w:rsidP="008824A2">
            <w:pPr>
              <w:rPr>
                <w:rFonts w:ascii="Arial Narrow" w:hAnsi="Arial Narrow"/>
                <w:sz w:val="15"/>
                <w:szCs w:val="15"/>
              </w:rPr>
            </w:pPr>
            <w:r>
              <w:rPr>
                <w:rFonts w:ascii="Arial Narrow" w:hAnsi="Arial Narrow"/>
                <w:sz w:val="15"/>
                <w:szCs w:val="15"/>
              </w:rPr>
              <w:t>ИНН 7743157710</w:t>
            </w:r>
            <w:r w:rsidR="00314D22" w:rsidRPr="00683674">
              <w:rPr>
                <w:rFonts w:ascii="Arial Narrow" w:hAnsi="Arial Narrow"/>
                <w:sz w:val="15"/>
                <w:szCs w:val="15"/>
              </w:rPr>
              <w:t xml:space="preserve"> \ КПП </w:t>
            </w:r>
            <w:r>
              <w:rPr>
                <w:rFonts w:ascii="Arial Narrow" w:hAnsi="Arial Narrow"/>
                <w:sz w:val="15"/>
                <w:szCs w:val="15"/>
              </w:rPr>
              <w:t>774301001</w:t>
            </w:r>
          </w:p>
          <w:p w:rsidR="00314D22" w:rsidRPr="00431D12" w:rsidRDefault="00314D22" w:rsidP="006C17FB">
            <w:pPr>
              <w:autoSpaceDE w:val="0"/>
              <w:autoSpaceDN w:val="0"/>
              <w:adjustRightInd w:val="0"/>
              <w:spacing w:after="0" w:line="240" w:lineRule="auto"/>
              <w:rPr>
                <w:rFonts w:ascii="Arial Narrow" w:hAnsi="Arial Narrow" w:cs="Arial Narrow"/>
                <w:sz w:val="15"/>
                <w:szCs w:val="15"/>
                <w:lang w:eastAsia="ru-RU"/>
              </w:rPr>
            </w:pPr>
          </w:p>
          <w:p w:rsidR="00314D22" w:rsidRPr="00431D12" w:rsidRDefault="008824A2" w:rsidP="006C17FB">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Генеральный директор</w:t>
            </w:r>
          </w:p>
          <w:p w:rsidR="00314D22" w:rsidRPr="00431D12" w:rsidRDefault="009D683F" w:rsidP="00683674">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ООО «Универ</w:t>
            </w:r>
            <w:r w:rsidR="008824A2">
              <w:rPr>
                <w:rFonts w:ascii="Arial Narrow" w:hAnsi="Arial Narrow" w:cs="Arial Narrow"/>
                <w:sz w:val="15"/>
                <w:szCs w:val="15"/>
                <w:lang w:eastAsia="ru-RU"/>
              </w:rPr>
              <w:t>»</w:t>
            </w:r>
            <w:r w:rsidR="00314D22">
              <w:rPr>
                <w:rFonts w:ascii="Arial Narrow" w:hAnsi="Arial Narrow" w:cs="Arial Narrow"/>
                <w:sz w:val="15"/>
                <w:szCs w:val="15"/>
                <w:lang w:eastAsia="ru-RU"/>
              </w:rPr>
              <w:br/>
            </w:r>
            <w:r>
              <w:rPr>
                <w:rFonts w:ascii="Arial Narrow" w:hAnsi="Arial Narrow" w:cs="Arial Narrow"/>
                <w:sz w:val="15"/>
                <w:szCs w:val="15"/>
                <w:lang w:eastAsia="ru-RU"/>
              </w:rPr>
              <w:t>Е.В. Киселева</w:t>
            </w:r>
          </w:p>
        </w:tc>
        <w:tc>
          <w:tcPr>
            <w:tcW w:w="330" w:type="dxa"/>
            <w:vMerge w:val="restart"/>
            <w:tcBorders>
              <w:top w:val="nil"/>
              <w:left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Адрес по прописке (регистрации):</w:t>
            </w: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trHeight w:val="205"/>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val="en-US"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номер телефона:</w:t>
            </w: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Паспорт: серия</w:t>
            </w:r>
          </w:p>
        </w:tc>
        <w:tc>
          <w:tcPr>
            <w:tcW w:w="924" w:type="dxa"/>
            <w:tcBorders>
              <w:left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w:t>
            </w:r>
          </w:p>
        </w:tc>
        <w:tc>
          <w:tcPr>
            <w:tcW w:w="1978" w:type="dxa"/>
            <w:gridSpan w:val="2"/>
            <w:tcBorders>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выдан:</w:t>
            </w: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trHeight w:val="50"/>
          <w:jc w:val="center"/>
        </w:trPr>
        <w:tc>
          <w:tcPr>
            <w:tcW w:w="4443" w:type="dxa"/>
            <w:gridSpan w:val="3"/>
            <w:vMerge/>
            <w:tcBorders>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дата выдачи:</w:t>
            </w:r>
          </w:p>
        </w:tc>
        <w:tc>
          <w:tcPr>
            <w:tcW w:w="3318" w:type="dxa"/>
            <w:gridSpan w:val="4"/>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trHeight w:val="198"/>
          <w:jc w:val="center"/>
        </w:trPr>
        <w:tc>
          <w:tcPr>
            <w:tcW w:w="1210" w:type="dxa"/>
            <w:tcBorders>
              <w:top w:val="nil"/>
              <w:left w:val="nil"/>
              <w:bottom w:val="nil"/>
              <w:right w:val="nil"/>
            </w:tcBorders>
            <w:vAlign w:val="bottom"/>
          </w:tcPr>
          <w:p w:rsidR="00314D22" w:rsidRPr="00431D12" w:rsidRDefault="00314D22" w:rsidP="008A7E1E">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314D22" w:rsidRPr="00431D12" w:rsidRDefault="00314D22" w:rsidP="008A7E1E">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p>
        </w:tc>
      </w:tr>
      <w:tr w:rsidR="00314D22" w:rsidRPr="00431D12" w:rsidTr="00664077">
        <w:trPr>
          <w:trHeight w:val="198"/>
          <w:jc w:val="center"/>
        </w:trPr>
        <w:tc>
          <w:tcPr>
            <w:tcW w:w="121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фамилия, инициалы</w:t>
            </w:r>
          </w:p>
        </w:tc>
        <w:tc>
          <w:tcPr>
            <w:tcW w:w="1880" w:type="dxa"/>
            <w:gridSpan w:val="3"/>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r>
    </w:tbl>
    <w:p w:rsidR="00314D22" w:rsidRPr="00431D12" w:rsidRDefault="00314D22" w:rsidP="00707951">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314D22" w:rsidTr="00F7401A">
        <w:tc>
          <w:tcPr>
            <w:tcW w:w="6820" w:type="dxa"/>
          </w:tcPr>
          <w:p w:rsidR="00314D22" w:rsidRPr="00F7401A" w:rsidRDefault="00314D22" w:rsidP="00C233EF">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«В»,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sidR="007A14F1">
              <w:rPr>
                <w:rFonts w:ascii="Arial Narrow" w:hAnsi="Arial Narrow" w:cs="Arial Narrow"/>
                <w:sz w:val="15"/>
                <w:szCs w:val="15"/>
              </w:rPr>
              <w:t>,</w:t>
            </w:r>
            <w:r>
              <w:rPr>
                <w:rFonts w:ascii="Arial Narrow" w:hAnsi="Arial Narrow" w:cs="Arial Narrow"/>
                <w:sz w:val="15"/>
                <w:szCs w:val="15"/>
              </w:rPr>
              <w:t xml:space="preserve"> учебным планом</w:t>
            </w:r>
            <w:r w:rsidR="007A14F1">
              <w:rPr>
                <w:rFonts w:ascii="Arial Narrow" w:hAnsi="Arial Narrow" w:cs="Arial Narrow"/>
                <w:sz w:val="15"/>
                <w:szCs w:val="15"/>
              </w:rPr>
              <w:t xml:space="preserve"> и локальными нормативными актами</w:t>
            </w:r>
            <w:r w:rsidRPr="00F7401A">
              <w:rPr>
                <w:rFonts w:ascii="Arial Narrow" w:hAnsi="Arial Narrow" w:cs="Arial Narrow"/>
                <w:sz w:val="15"/>
                <w:szCs w:val="15"/>
              </w:rPr>
              <w:t xml:space="preserve"> </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314D22" w:rsidRPr="00F7401A" w:rsidRDefault="00314D22" w:rsidP="00F7401A">
            <w:pPr>
              <w:spacing w:after="0" w:line="240" w:lineRule="auto"/>
              <w:jc w:val="right"/>
              <w:rPr>
                <w:rFonts w:ascii="Arial Narrow" w:hAnsi="Arial Narrow" w:cs="Arial Narrow"/>
                <w:sz w:val="15"/>
                <w:szCs w:val="15"/>
              </w:rPr>
            </w:pPr>
          </w:p>
        </w:tc>
        <w:tc>
          <w:tcPr>
            <w:tcW w:w="3064" w:type="dxa"/>
            <w:tcBorders>
              <w:bottom w:val="single" w:sz="4" w:space="0" w:color="auto"/>
            </w:tcBorders>
          </w:tcPr>
          <w:p w:rsidR="00314D22" w:rsidRPr="00F7401A" w:rsidRDefault="00314D22"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br/>
            </w:r>
            <w:r w:rsidRPr="00F7401A">
              <w:rPr>
                <w:rFonts w:ascii="Arial Narrow" w:hAnsi="Arial Narrow" w:cs="Arial Narrow"/>
                <w:sz w:val="15"/>
                <w:szCs w:val="15"/>
                <w:lang w:eastAsia="ru-RU"/>
              </w:rPr>
              <w:br/>
              <w:t>подпись</w:t>
            </w:r>
          </w:p>
        </w:tc>
      </w:tr>
    </w:tbl>
    <w:p w:rsidR="00314D22" w:rsidRDefault="00314D22" w:rsidP="00D76A37">
      <w:pPr>
        <w:tabs>
          <w:tab w:val="left" w:pos="7253"/>
        </w:tabs>
        <w:spacing w:after="0" w:line="240" w:lineRule="auto"/>
        <w:ind w:firstLine="142"/>
        <w:jc w:val="both"/>
        <w:rPr>
          <w:rFonts w:ascii="Arial Narrow" w:hAnsi="Arial Narrow" w:cs="Arial Narrow"/>
          <w:sz w:val="15"/>
          <w:szCs w:val="15"/>
        </w:rPr>
      </w:pPr>
    </w:p>
    <w:p w:rsidR="00314D22" w:rsidRPr="00DA1277" w:rsidRDefault="00314D22" w:rsidP="00D76A37">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 xml:space="preserve">Тему «Движение с прицепом» прошу </w:t>
      </w:r>
      <w:r w:rsidRPr="00DA1277">
        <w:rPr>
          <w:rFonts w:ascii="Arial Narrow" w:hAnsi="Arial Narrow" w:cs="Arial Narrow"/>
          <w:b/>
          <w:sz w:val="15"/>
          <w:szCs w:val="15"/>
        </w:rPr>
        <w:t>заменить/не заменять</w:t>
      </w:r>
      <w:r w:rsidRPr="00DA1277">
        <w:rPr>
          <w:rFonts w:ascii="Arial Narrow" w:hAnsi="Arial Narrow" w:cs="Arial Narrow"/>
          <w:sz w:val="15"/>
          <w:szCs w:val="15"/>
        </w:rPr>
        <w:t xml:space="preserve"> другими темами по разделу _____________подпись</w:t>
      </w:r>
      <w:r w:rsidRPr="00DA1277">
        <w:rPr>
          <w:rFonts w:ascii="Arial Narrow" w:hAnsi="Arial Narrow" w:cs="Arial Narrow"/>
          <w:sz w:val="15"/>
          <w:szCs w:val="15"/>
        </w:rPr>
        <w:tab/>
      </w:r>
    </w:p>
    <w:p w:rsidR="00314D22" w:rsidRDefault="00314D22" w:rsidP="00431D12">
      <w:pPr>
        <w:spacing w:after="0" w:line="240" w:lineRule="auto"/>
        <w:jc w:val="both"/>
        <w:rPr>
          <w:rFonts w:ascii="Arial Narrow" w:hAnsi="Arial Narrow" w:cs="Arial Narrow"/>
          <w:sz w:val="15"/>
          <w:szCs w:val="15"/>
        </w:rPr>
      </w:pPr>
    </w:p>
    <w:tbl>
      <w:tblPr>
        <w:tblW w:w="0" w:type="auto"/>
        <w:tblInd w:w="108" w:type="dxa"/>
        <w:tblLook w:val="01E0" w:firstRow="1" w:lastRow="1" w:firstColumn="1" w:lastColumn="1" w:noHBand="0" w:noVBand="0"/>
      </w:tblPr>
      <w:tblGrid>
        <w:gridCol w:w="3520"/>
        <w:gridCol w:w="990"/>
      </w:tblGrid>
      <w:tr w:rsidR="00314D22" w:rsidTr="00F7401A">
        <w:tc>
          <w:tcPr>
            <w:tcW w:w="3520" w:type="dxa"/>
          </w:tcPr>
          <w:p w:rsidR="00314D22" w:rsidRPr="00F7401A" w:rsidRDefault="00314D22" w:rsidP="00F7401A">
            <w:pPr>
              <w:spacing w:after="0" w:line="240" w:lineRule="auto"/>
              <w:jc w:val="both"/>
              <w:rPr>
                <w:rFonts w:ascii="Arial Narrow" w:hAnsi="Arial Narrow" w:cs="Arial Narrow"/>
                <w:sz w:val="15"/>
                <w:szCs w:val="15"/>
              </w:rPr>
            </w:pPr>
            <w:r w:rsidRPr="00F7401A">
              <w:rPr>
                <w:rFonts w:ascii="Arial Narrow" w:hAnsi="Arial Narrow" w:cs="Arial Narrow"/>
                <w:sz w:val="15"/>
                <w:szCs w:val="15"/>
              </w:rPr>
              <w:t>Фамилия и подпись лица, принявшего оплату</w:t>
            </w:r>
          </w:p>
        </w:tc>
        <w:tc>
          <w:tcPr>
            <w:tcW w:w="990" w:type="dxa"/>
          </w:tcPr>
          <w:p w:rsidR="00314D22" w:rsidRPr="00F7401A" w:rsidRDefault="00314D22"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t>подпись</w:t>
            </w:r>
          </w:p>
        </w:tc>
      </w:tr>
    </w:tbl>
    <w:p w:rsidR="00314D22" w:rsidRPr="00431D12" w:rsidRDefault="00314D22" w:rsidP="00D560CA">
      <w:pPr>
        <w:spacing w:after="0" w:line="240" w:lineRule="auto"/>
        <w:jc w:val="both"/>
      </w:pPr>
    </w:p>
    <w:sectPr w:rsidR="00314D22" w:rsidRPr="00431D12"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22" w:rsidRDefault="00314D22" w:rsidP="00205BE2">
      <w:pPr>
        <w:spacing w:after="0" w:line="240" w:lineRule="auto"/>
      </w:pPr>
      <w:r>
        <w:separator/>
      </w:r>
    </w:p>
  </w:endnote>
  <w:endnote w:type="continuationSeparator" w:id="0">
    <w:p w:rsidR="00314D22" w:rsidRDefault="00314D22"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22" w:rsidRDefault="00314D22" w:rsidP="00205BE2">
      <w:pPr>
        <w:spacing w:after="0" w:line="240" w:lineRule="auto"/>
      </w:pPr>
      <w:r>
        <w:separator/>
      </w:r>
    </w:p>
  </w:footnote>
  <w:footnote w:type="continuationSeparator" w:id="0">
    <w:p w:rsidR="00314D22" w:rsidRDefault="00314D22"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6"/>
    <w:rsid w:val="00044B1E"/>
    <w:rsid w:val="000648A0"/>
    <w:rsid w:val="000D2E46"/>
    <w:rsid w:val="000E251F"/>
    <w:rsid w:val="00116C19"/>
    <w:rsid w:val="00121FCD"/>
    <w:rsid w:val="00131C79"/>
    <w:rsid w:val="00134EE0"/>
    <w:rsid w:val="0014015D"/>
    <w:rsid w:val="001412DC"/>
    <w:rsid w:val="0015640C"/>
    <w:rsid w:val="001A779E"/>
    <w:rsid w:val="001E290E"/>
    <w:rsid w:val="00205BE2"/>
    <w:rsid w:val="0020757D"/>
    <w:rsid w:val="0022167E"/>
    <w:rsid w:val="002508B8"/>
    <w:rsid w:val="00260666"/>
    <w:rsid w:val="002626EC"/>
    <w:rsid w:val="00273B67"/>
    <w:rsid w:val="00276B09"/>
    <w:rsid w:val="002A6CD3"/>
    <w:rsid w:val="002A70D1"/>
    <w:rsid w:val="002B3B6F"/>
    <w:rsid w:val="002E0856"/>
    <w:rsid w:val="002E2F9D"/>
    <w:rsid w:val="003027E5"/>
    <w:rsid w:val="00314D22"/>
    <w:rsid w:val="00315FB4"/>
    <w:rsid w:val="00324594"/>
    <w:rsid w:val="0032497F"/>
    <w:rsid w:val="00327878"/>
    <w:rsid w:val="00354AB0"/>
    <w:rsid w:val="0037162D"/>
    <w:rsid w:val="003947A6"/>
    <w:rsid w:val="003C0645"/>
    <w:rsid w:val="003C6A35"/>
    <w:rsid w:val="003D15AB"/>
    <w:rsid w:val="003E5A3B"/>
    <w:rsid w:val="003E7ECD"/>
    <w:rsid w:val="003F7B59"/>
    <w:rsid w:val="00406466"/>
    <w:rsid w:val="00423CDA"/>
    <w:rsid w:val="00430837"/>
    <w:rsid w:val="00431D12"/>
    <w:rsid w:val="00433BF2"/>
    <w:rsid w:val="00435AD6"/>
    <w:rsid w:val="004439DB"/>
    <w:rsid w:val="004439E7"/>
    <w:rsid w:val="00466DDB"/>
    <w:rsid w:val="004757CC"/>
    <w:rsid w:val="00482468"/>
    <w:rsid w:val="004E0175"/>
    <w:rsid w:val="004E60E4"/>
    <w:rsid w:val="005351EA"/>
    <w:rsid w:val="00550488"/>
    <w:rsid w:val="00573EDD"/>
    <w:rsid w:val="00580E69"/>
    <w:rsid w:val="00583AAC"/>
    <w:rsid w:val="00590529"/>
    <w:rsid w:val="005C46FA"/>
    <w:rsid w:val="005C75E9"/>
    <w:rsid w:val="005D5E7B"/>
    <w:rsid w:val="005E4E70"/>
    <w:rsid w:val="005F1857"/>
    <w:rsid w:val="006019CC"/>
    <w:rsid w:val="00620765"/>
    <w:rsid w:val="006242E5"/>
    <w:rsid w:val="00631C4E"/>
    <w:rsid w:val="00664077"/>
    <w:rsid w:val="00664334"/>
    <w:rsid w:val="00683674"/>
    <w:rsid w:val="00697704"/>
    <w:rsid w:val="006A117B"/>
    <w:rsid w:val="006A17D8"/>
    <w:rsid w:val="006C17FB"/>
    <w:rsid w:val="006C4778"/>
    <w:rsid w:val="007070BD"/>
    <w:rsid w:val="00707951"/>
    <w:rsid w:val="007171F0"/>
    <w:rsid w:val="00737F47"/>
    <w:rsid w:val="00745A80"/>
    <w:rsid w:val="007673D6"/>
    <w:rsid w:val="00794FE8"/>
    <w:rsid w:val="007A14F1"/>
    <w:rsid w:val="007B01E1"/>
    <w:rsid w:val="007E5908"/>
    <w:rsid w:val="007E7E3A"/>
    <w:rsid w:val="007F3F37"/>
    <w:rsid w:val="00830D99"/>
    <w:rsid w:val="00841957"/>
    <w:rsid w:val="0084761E"/>
    <w:rsid w:val="00864DB6"/>
    <w:rsid w:val="008824A2"/>
    <w:rsid w:val="008A7E1E"/>
    <w:rsid w:val="008B79C9"/>
    <w:rsid w:val="008D7BD3"/>
    <w:rsid w:val="00911052"/>
    <w:rsid w:val="00911931"/>
    <w:rsid w:val="00915E57"/>
    <w:rsid w:val="00923845"/>
    <w:rsid w:val="009306DF"/>
    <w:rsid w:val="00942EF4"/>
    <w:rsid w:val="0095046B"/>
    <w:rsid w:val="00963167"/>
    <w:rsid w:val="00964A2C"/>
    <w:rsid w:val="009A75E2"/>
    <w:rsid w:val="009B4FAF"/>
    <w:rsid w:val="009B6624"/>
    <w:rsid w:val="009D683F"/>
    <w:rsid w:val="009F0809"/>
    <w:rsid w:val="00A05D59"/>
    <w:rsid w:val="00A127C9"/>
    <w:rsid w:val="00A14938"/>
    <w:rsid w:val="00A44126"/>
    <w:rsid w:val="00A44C9C"/>
    <w:rsid w:val="00A528C5"/>
    <w:rsid w:val="00A64135"/>
    <w:rsid w:val="00A64DE2"/>
    <w:rsid w:val="00A926D7"/>
    <w:rsid w:val="00AC0790"/>
    <w:rsid w:val="00B064A0"/>
    <w:rsid w:val="00B36EA9"/>
    <w:rsid w:val="00B46EC3"/>
    <w:rsid w:val="00B66F58"/>
    <w:rsid w:val="00B87D06"/>
    <w:rsid w:val="00B95545"/>
    <w:rsid w:val="00BB2E95"/>
    <w:rsid w:val="00C176E7"/>
    <w:rsid w:val="00C233EF"/>
    <w:rsid w:val="00C3614A"/>
    <w:rsid w:val="00C51645"/>
    <w:rsid w:val="00C73AED"/>
    <w:rsid w:val="00C95810"/>
    <w:rsid w:val="00CA3AFC"/>
    <w:rsid w:val="00D10CB4"/>
    <w:rsid w:val="00D32041"/>
    <w:rsid w:val="00D52645"/>
    <w:rsid w:val="00D56024"/>
    <w:rsid w:val="00D560CA"/>
    <w:rsid w:val="00D70416"/>
    <w:rsid w:val="00D74337"/>
    <w:rsid w:val="00D76A37"/>
    <w:rsid w:val="00D91E19"/>
    <w:rsid w:val="00DA1277"/>
    <w:rsid w:val="00DA395B"/>
    <w:rsid w:val="00DA487C"/>
    <w:rsid w:val="00DB3822"/>
    <w:rsid w:val="00DC30B5"/>
    <w:rsid w:val="00DC3EE3"/>
    <w:rsid w:val="00DC5701"/>
    <w:rsid w:val="00DF5B1A"/>
    <w:rsid w:val="00E00471"/>
    <w:rsid w:val="00E00EFD"/>
    <w:rsid w:val="00E14E31"/>
    <w:rsid w:val="00E25756"/>
    <w:rsid w:val="00E30B69"/>
    <w:rsid w:val="00E423D1"/>
    <w:rsid w:val="00E718DE"/>
    <w:rsid w:val="00E863B8"/>
    <w:rsid w:val="00E932BC"/>
    <w:rsid w:val="00EB3A8B"/>
    <w:rsid w:val="00ED7A4C"/>
    <w:rsid w:val="00F03E57"/>
    <w:rsid w:val="00F33CD9"/>
    <w:rsid w:val="00F478B8"/>
    <w:rsid w:val="00F63A61"/>
    <w:rsid w:val="00F7401A"/>
    <w:rsid w:val="00FC3C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789EDD-E128-4CE7-B526-DF41639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sz w:val="20"/>
      <w:szCs w:val="20"/>
      <w:lang w:eastAsia="en-US"/>
    </w:rPr>
  </w:style>
  <w:style w:type="table" w:styleId="a3">
    <w:name w:val="Table Grid"/>
    <w:basedOn w:val="a1"/>
    <w:uiPriority w:val="99"/>
    <w:rsid w:val="00B87D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205BE2"/>
    <w:rPr>
      <w:rFonts w:cs="Times New Roman"/>
    </w:rPr>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05BE2"/>
    <w:rPr>
      <w:rFonts w:cs="Times New Roman"/>
    </w:rPr>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2703</Words>
  <Characters>15409</Characters>
  <Application>Microsoft Office Word</Application>
  <DocSecurity>0</DocSecurity>
  <Lines>128</Lines>
  <Paragraphs>36</Paragraphs>
  <ScaleCrop>false</ScaleCrop>
  <Company>Krokoz™</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21</cp:revision>
  <cp:lastPrinted>2014-11-10T13:56:00Z</cp:lastPrinted>
  <dcterms:created xsi:type="dcterms:W3CDTF">2014-11-19T08:06:00Z</dcterms:created>
  <dcterms:modified xsi:type="dcterms:W3CDTF">2016-07-25T10:38:00Z</dcterms:modified>
</cp:coreProperties>
</file>